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spacing w:line="360" w:lineRule="auto"/>
        <w:jc w:val="left"/>
        <w:rPr>
          <w:rFonts w:hint="eastAsia" w:eastAsia="黑体"/>
          <w:b/>
          <w:bCs/>
          <w:kern w:val="0"/>
          <w:sz w:val="30"/>
          <w:szCs w:val="30"/>
          <w:lang w:eastAsia="zh-CN"/>
        </w:rPr>
      </w:pPr>
      <w:r>
        <w:rPr>
          <w:rFonts w:eastAsia="黑体"/>
          <w:kern w:val="0"/>
          <w:sz w:val="32"/>
          <w:szCs w:val="32"/>
          <w:lang w:val="zh-TW" w:eastAsia="zh-TW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framePr w:wrap="auto" w:vAnchor="margin" w:hAnchor="text" w:yAlign="inline"/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ascii="宋体"/>
          <w:b/>
          <w:bCs/>
          <w:sz w:val="32"/>
          <w:szCs w:val="32"/>
          <w:lang w:eastAsia="zh-CN"/>
        </w:rPr>
        <w:t>2018</w:t>
      </w:r>
      <w:r>
        <w:rPr>
          <w:rFonts w:eastAsia="宋体"/>
          <w:b/>
          <w:bCs/>
          <w:sz w:val="32"/>
          <w:szCs w:val="32"/>
          <w:lang w:val="zh-TW" w:eastAsia="zh-TW"/>
        </w:rPr>
        <w:t>中国保险业网络安全高峰论坛议程（暂定）</w:t>
      </w:r>
    </w:p>
    <w:p>
      <w:pPr>
        <w:framePr w:wrap="auto" w:vAnchor="margin" w:hAnchor="text" w:yAlign="inline"/>
        <w:spacing w:line="240" w:lineRule="atLeast"/>
        <w:jc w:val="center"/>
        <w:rPr>
          <w:rFonts w:hAnsi="宋体" w:eastAsiaTheme="minorEastAsia"/>
          <w:sz w:val="24"/>
          <w:szCs w:val="24"/>
          <w:lang w:eastAsia="zh-CN"/>
        </w:rPr>
      </w:pPr>
      <w:r>
        <w:rPr>
          <w:rFonts w:eastAsia="宋体"/>
          <w:sz w:val="24"/>
          <w:szCs w:val="24"/>
          <w:lang w:val="zh-TW" w:eastAsia="zh-TW"/>
        </w:rPr>
        <w:t>论坛主题：</w:t>
      </w:r>
      <w:r>
        <w:rPr>
          <w:rFonts w:hint="default" w:hAnsi="宋体"/>
          <w:sz w:val="24"/>
          <w:szCs w:val="24"/>
          <w:lang w:eastAsia="zh-CN"/>
        </w:rPr>
        <w:t>“</w:t>
      </w:r>
      <w:r>
        <w:rPr>
          <w:rFonts w:eastAsia="宋体"/>
          <w:sz w:val="24"/>
          <w:szCs w:val="24"/>
          <w:lang w:val="zh-TW" w:eastAsia="zh-TW"/>
        </w:rPr>
        <w:t>网络安全：从行业基石到国家意志</w:t>
      </w:r>
      <w:r>
        <w:rPr>
          <w:rFonts w:hint="default" w:hAnsi="宋体"/>
          <w:sz w:val="24"/>
          <w:szCs w:val="24"/>
          <w:lang w:eastAsia="zh-CN"/>
        </w:rPr>
        <w:t>”</w:t>
      </w:r>
    </w:p>
    <w:tbl>
      <w:tblPr>
        <w:tblStyle w:val="4"/>
        <w:tblW w:w="14797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6"/>
        <w:gridCol w:w="1950"/>
        <w:gridCol w:w="4161"/>
        <w:gridCol w:w="7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 w:ascii="仿宋"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 w:ascii="仿宋"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  <w:lang w:val="zh-TW" w:eastAsia="zh-TW"/>
              </w:rPr>
              <w:t>时间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仿宋"/>
                <w:b/>
                <w:bCs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 w:eastAsia="仿宋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eastAsia="仿宋"/>
                <w:b/>
                <w:bCs/>
                <w:sz w:val="24"/>
                <w:szCs w:val="24"/>
                <w:lang w:val="zh-TW" w:eastAsia="zh-TW"/>
              </w:rPr>
              <w:t>嘉宾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8:00-9:00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签到入场、领资料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参会全体嘉宾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9:00-9:10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致欢迎词及来宾介绍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9:10-9:20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领导致辞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  <w:lang w:eastAsia="zh-CN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魏迎宁</w:t>
            </w:r>
            <w:r>
              <w:rPr>
                <w:rFonts w:ascii="仿宋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原中国保监会副主席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9:20-9:40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主办单位领导致辞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  <w:lang w:eastAsia="zh-CN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姚庆海</w:t>
            </w:r>
            <w:r>
              <w:rPr>
                <w:rFonts w:ascii="仿宋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中国保险学会会长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default"/>
                <w:lang w:eastAsia="zh-CN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徐涛</w:t>
            </w:r>
            <w:r>
              <w:rPr>
                <w:rFonts w:ascii="仿宋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人民日报数字传播董事长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9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9:40-10:10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主题演讲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陈伟</w:t>
            </w:r>
            <w:r>
              <w:rPr>
                <w:rFonts w:ascii="仿宋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中国大数据联盟、大数据总裁俱乐部主席</w:t>
            </w:r>
          </w:p>
          <w:p>
            <w:pPr>
              <w:framePr w:wrap="auto" w:vAnchor="margin" w:hAnchor="text" w:yAlign="inline"/>
              <w:spacing w:line="360" w:lineRule="auto"/>
              <w:ind w:firstLine="960"/>
              <w:rPr>
                <w:rFonts w:hint="default"/>
                <w:lang w:eastAsia="zh-CN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原工信部软件服务业司司长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仿宋"/>
                <w:sz w:val="24"/>
                <w:szCs w:val="24"/>
              </w:rPr>
              <w:t>6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10:</w:t>
            </w:r>
            <w:r>
              <w:rPr>
                <w:rFonts w:hint="default" w:ascii="仿宋"/>
                <w:sz w:val="24"/>
                <w:szCs w:val="24"/>
              </w:rPr>
              <w:t>1</w:t>
            </w:r>
            <w:r>
              <w:rPr>
                <w:rFonts w:ascii="仿宋"/>
                <w:sz w:val="24"/>
                <w:szCs w:val="24"/>
              </w:rPr>
              <w:t>0-11:</w:t>
            </w:r>
            <w:r>
              <w:rPr>
                <w:rFonts w:hint="default" w:ascii="仿宋"/>
                <w:sz w:val="24"/>
                <w:szCs w:val="24"/>
              </w:rPr>
              <w:t>3</w:t>
            </w:r>
            <w:r>
              <w:rPr>
                <w:rFonts w:ascii="仿宋"/>
                <w:sz w:val="24"/>
                <w:szCs w:val="24"/>
              </w:rPr>
              <w:t>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主题演讲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王和</w:t>
            </w:r>
            <w:r>
              <w:rPr>
                <w:rFonts w:ascii="仿宋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保险学者、国务院特殊津贴专家</w:t>
            </w:r>
          </w:p>
          <w:p>
            <w:pPr>
              <w:framePr w:wrap="auto" w:vAnchor="margin" w:hAnchor="text" w:yAlign="inline"/>
              <w:spacing w:line="360" w:lineRule="auto"/>
              <w:ind w:firstLine="960"/>
              <w:rPr>
                <w:rFonts w:hint="default"/>
                <w:lang w:eastAsia="zh-CN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保险学会副秘书长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default"/>
                <w:lang w:eastAsia="zh-CN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孙强</w:t>
            </w:r>
            <w:r>
              <w:rPr>
                <w:rFonts w:ascii="仿宋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中国政法大学副教授</w:t>
            </w:r>
            <w:r>
              <w:rPr>
                <w:rFonts w:ascii="仿宋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仿宋"/>
                <w:sz w:val="24"/>
                <w:szCs w:val="24"/>
              </w:rPr>
              <w:t>7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1</w:t>
            </w:r>
            <w:r>
              <w:rPr>
                <w:rFonts w:hint="default" w:ascii="仿宋"/>
                <w:sz w:val="24"/>
                <w:szCs w:val="24"/>
              </w:rPr>
              <w:t>1</w:t>
            </w:r>
            <w:r>
              <w:rPr>
                <w:rFonts w:ascii="仿宋"/>
                <w:sz w:val="24"/>
                <w:szCs w:val="24"/>
              </w:rPr>
              <w:t>:</w:t>
            </w:r>
            <w:r>
              <w:rPr>
                <w:rFonts w:hint="default" w:ascii="仿宋"/>
                <w:sz w:val="24"/>
                <w:szCs w:val="24"/>
              </w:rPr>
              <w:t>4</w:t>
            </w:r>
            <w:r>
              <w:rPr>
                <w:rFonts w:ascii="仿宋"/>
                <w:sz w:val="24"/>
                <w:szCs w:val="24"/>
              </w:rPr>
              <w:t>0-1</w:t>
            </w:r>
            <w:r>
              <w:rPr>
                <w:rFonts w:hint="default" w:ascii="仿宋"/>
                <w:sz w:val="24"/>
                <w:szCs w:val="24"/>
              </w:rPr>
              <w:t>3</w:t>
            </w:r>
            <w:r>
              <w:rPr>
                <w:rFonts w:ascii="仿宋"/>
                <w:sz w:val="24"/>
                <w:szCs w:val="24"/>
              </w:rPr>
              <w:t>:</w:t>
            </w:r>
            <w:r>
              <w:rPr>
                <w:rFonts w:hint="default" w:ascii="仿宋"/>
                <w:sz w:val="24"/>
                <w:szCs w:val="24"/>
              </w:rPr>
              <w:t>4</w:t>
            </w:r>
            <w:r>
              <w:rPr>
                <w:rFonts w:ascii="仿宋"/>
                <w:sz w:val="24"/>
                <w:szCs w:val="24"/>
              </w:rPr>
              <w:t>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午餐、休息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仿宋"/>
                <w:sz w:val="24"/>
                <w:szCs w:val="24"/>
              </w:rPr>
              <w:t>8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1</w:t>
            </w:r>
            <w:r>
              <w:rPr>
                <w:rFonts w:hint="default" w:ascii="仿宋"/>
                <w:sz w:val="24"/>
                <w:szCs w:val="24"/>
              </w:rPr>
              <w:t>3</w:t>
            </w:r>
            <w:r>
              <w:rPr>
                <w:rFonts w:ascii="仿宋"/>
                <w:sz w:val="24"/>
                <w:szCs w:val="24"/>
              </w:rPr>
              <w:t>:</w:t>
            </w:r>
            <w:r>
              <w:rPr>
                <w:rFonts w:hint="default" w:ascii="仿宋"/>
                <w:sz w:val="24"/>
                <w:szCs w:val="24"/>
              </w:rPr>
              <w:t>4</w:t>
            </w:r>
            <w:r>
              <w:rPr>
                <w:rFonts w:ascii="仿宋"/>
                <w:sz w:val="24"/>
                <w:szCs w:val="24"/>
              </w:rPr>
              <w:t>0-15:</w:t>
            </w:r>
            <w:r>
              <w:rPr>
                <w:rFonts w:hint="default" w:ascii="仿宋"/>
                <w:sz w:val="24"/>
                <w:szCs w:val="24"/>
              </w:rPr>
              <w:t>0</w:t>
            </w:r>
            <w:r>
              <w:rPr>
                <w:rFonts w:ascii="仿宋"/>
                <w:sz w:val="24"/>
                <w:szCs w:val="24"/>
              </w:rPr>
              <w:t>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 w:eastAsia="仿宋"/>
                <w:sz w:val="24"/>
                <w:szCs w:val="24"/>
                <w:lang w:val="zh-TW" w:eastAsia="zh-TW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主题演讲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 w:eastAsia="仿宋"/>
                <w:sz w:val="24"/>
                <w:szCs w:val="24"/>
                <w:lang w:val="zh-TW" w:eastAsia="zh-TW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 xml:space="preserve">张化群  </w:t>
            </w:r>
            <w:r>
              <w:rPr>
                <w:rFonts w:hint="default" w:eastAsia="Arial Unicode MS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人保财险信息技术部副总经理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default" w:eastAsia="仿宋"/>
                <w:sz w:val="24"/>
                <w:szCs w:val="24"/>
                <w:lang w:val="zh-TW" w:eastAsia="zh-TW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 xml:space="preserve">张艳    </w:t>
            </w:r>
            <w:r>
              <w:rPr>
                <w:rFonts w:hint="default" w:eastAsia="Arial Unicode MS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工行科技部副总经理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default" w:eastAsia="仿宋"/>
                <w:sz w:val="24"/>
                <w:szCs w:val="24"/>
                <w:lang w:val="zh-TW" w:eastAsia="zh-TW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 xml:space="preserve">徐特    </w:t>
            </w:r>
            <w:r>
              <w:rPr>
                <w:rFonts w:hint="default" w:eastAsia="Arial Unicode MS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绿盟科技技术总监</w:t>
            </w:r>
          </w:p>
          <w:p>
            <w:pPr>
              <w:framePr w:wrap="auto" w:vAnchor="margin" w:hAnchor="text" w:yAlign="inline"/>
              <w:spacing w:line="360" w:lineRule="auto"/>
              <w:rPr>
                <w:rFonts w:hint="default" w:eastAsia="仿宋"/>
                <w:sz w:val="24"/>
                <w:szCs w:val="24"/>
                <w:lang w:val="zh-TW" w:eastAsia="zh-TW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 xml:space="preserve">刘戈杰  </w:t>
            </w:r>
            <w:r>
              <w:rPr>
                <w:rFonts w:hint="default" w:eastAsia="仿宋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栈略数据创始人兼CEO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default" w:ascii="仿宋"/>
                <w:sz w:val="24"/>
                <w:szCs w:val="24"/>
              </w:rPr>
              <w:t>9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15:</w:t>
            </w:r>
            <w:r>
              <w:rPr>
                <w:rFonts w:hint="default" w:ascii="仿宋"/>
                <w:sz w:val="24"/>
                <w:szCs w:val="24"/>
              </w:rPr>
              <w:t>0</w:t>
            </w:r>
            <w:r>
              <w:rPr>
                <w:rFonts w:ascii="仿宋"/>
                <w:sz w:val="24"/>
                <w:szCs w:val="24"/>
              </w:rPr>
              <w:t>0-15:</w:t>
            </w:r>
            <w:r>
              <w:rPr>
                <w:rFonts w:hint="default" w:ascii="仿宋"/>
                <w:sz w:val="24"/>
                <w:szCs w:val="24"/>
              </w:rPr>
              <w:t>3</w:t>
            </w:r>
            <w:r>
              <w:rPr>
                <w:rFonts w:ascii="仿宋"/>
                <w:sz w:val="24"/>
                <w:szCs w:val="24"/>
              </w:rPr>
              <w:t>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茶歇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1</w:t>
            </w:r>
            <w:r>
              <w:rPr>
                <w:rFonts w:hint="default" w:ascii="仿宋"/>
                <w:sz w:val="24"/>
                <w:szCs w:val="24"/>
              </w:rPr>
              <w:t>0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15:</w:t>
            </w:r>
            <w:r>
              <w:rPr>
                <w:rFonts w:hint="default" w:ascii="仿宋"/>
                <w:sz w:val="24"/>
                <w:szCs w:val="24"/>
              </w:rPr>
              <w:t>3</w:t>
            </w:r>
            <w:r>
              <w:rPr>
                <w:rFonts w:ascii="仿宋"/>
                <w:sz w:val="24"/>
                <w:szCs w:val="24"/>
              </w:rPr>
              <w:t>0-17:</w:t>
            </w:r>
            <w:r>
              <w:rPr>
                <w:rFonts w:hint="eastAsia" w:ascii="仿宋" w:eastAsia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"/>
                <w:sz w:val="24"/>
                <w:szCs w:val="24"/>
              </w:rPr>
              <w:t>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圆桌互动交流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  <w:lang w:eastAsia="zh-CN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主持人：朱宏玲</w:t>
            </w:r>
            <w:r>
              <w:rPr>
                <w:rFonts w:ascii="仿宋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仿宋"/>
                <w:sz w:val="24"/>
                <w:szCs w:val="24"/>
                <w:lang w:val="zh-TW" w:eastAsia="zh-TW"/>
              </w:rPr>
              <w:t>国寿电商副总裁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" w:hRule="atLeast"/>
          <w:jc w:val="center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仿宋"/>
                <w:sz w:val="24"/>
                <w:szCs w:val="24"/>
              </w:rPr>
              <w:t>1</w:t>
            </w:r>
            <w:r>
              <w:rPr>
                <w:rFonts w:hint="default" w:ascii="仿宋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仿宋"/>
                <w:sz w:val="24"/>
                <w:szCs w:val="24"/>
              </w:rPr>
              <w:t>1</w:t>
            </w:r>
            <w:r>
              <w:rPr>
                <w:rFonts w:hint="eastAsia" w:ascii="仿宋" w:eastAsia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"/>
                <w:sz w:val="24"/>
                <w:szCs w:val="24"/>
              </w:rPr>
              <w:t>:</w:t>
            </w:r>
            <w:r>
              <w:rPr>
                <w:rFonts w:hint="eastAsia" w:ascii="仿宋" w:eastAsia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/>
                <w:sz w:val="24"/>
                <w:szCs w:val="24"/>
              </w:rPr>
              <w:t>0-</w:t>
            </w:r>
            <w:r>
              <w:rPr>
                <w:rFonts w:hint="eastAsia" w:ascii="仿宋" w:eastAsia="宋体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仿宋"/>
                <w:sz w:val="24"/>
                <w:szCs w:val="24"/>
              </w:rPr>
              <w:t>:</w:t>
            </w:r>
            <w:r>
              <w:rPr>
                <w:rFonts w:hint="eastAsia" w:ascii="仿宋" w:eastAsia="宋体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4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360" w:lineRule="auto"/>
              <w:rPr>
                <w:rFonts w:hint="default"/>
              </w:rPr>
            </w:pPr>
            <w:r>
              <w:rPr>
                <w:rFonts w:eastAsia="仿宋"/>
                <w:sz w:val="24"/>
                <w:szCs w:val="24"/>
                <w:lang w:val="zh-TW" w:eastAsia="zh-TW"/>
              </w:rPr>
              <w:t>晚宴</w:t>
            </w:r>
          </w:p>
        </w:tc>
        <w:tc>
          <w:tcPr>
            <w:tcW w:w="7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</w:p>
        </w:tc>
      </w:tr>
    </w:tbl>
    <w:p>
      <w:pPr>
        <w:framePr w:wrap="auto" w:vAnchor="margin" w:hAnchor="text" w:yAlign="inline"/>
        <w:jc w:val="center"/>
        <w:rPr>
          <w:rFonts w:hint="default" w:ascii="宋体" w:hAnsi="宋体" w:eastAsia="宋体" w:cs="宋体"/>
          <w:sz w:val="24"/>
          <w:szCs w:val="24"/>
        </w:rPr>
      </w:pPr>
    </w:p>
    <w:p>
      <w:pPr>
        <w:framePr w:wrap="auto" w:vAnchor="margin" w:hAnchor="text" w:yAlign="inline"/>
        <w:spacing w:line="240" w:lineRule="atLeast"/>
        <w:rPr>
          <w:rFonts w:hint="default" w:ascii="宋体" w:hAnsi="宋体" w:eastAsia="宋体" w:cs="宋体"/>
          <w:sz w:val="24"/>
          <w:szCs w:val="24"/>
        </w:rPr>
      </w:pPr>
    </w:p>
    <w:p>
      <w:pPr>
        <w:framePr w:wrap="auto" w:vAnchor="margin" w:hAnchor="text" w:yAlign="inline"/>
        <w:spacing w:line="320" w:lineRule="exact"/>
        <w:rPr>
          <w:rFonts w:hint="default"/>
          <w:lang w:eastAsia="zh-CN"/>
        </w:rPr>
      </w:pPr>
      <w:r>
        <w:rPr>
          <w:rFonts w:eastAsia="宋体"/>
          <w:lang w:val="zh-TW" w:eastAsia="zh-TW"/>
        </w:rPr>
        <w:t>本次论坛所有议程以现场公布为准。</w:t>
      </w:r>
    </w:p>
    <w:sectPr>
      <w:headerReference r:id="rId3" w:type="default"/>
      <w:footerReference r:id="rId4" w:type="default"/>
      <w:pgSz w:w="16840" w:h="11900" w:orient="landscape"/>
      <w:pgMar w:top="1800" w:right="1440" w:bottom="1800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C5"/>
    <w:rsid w:val="0041473C"/>
    <w:rsid w:val="005D32C5"/>
    <w:rsid w:val="00E364DE"/>
    <w:rsid w:val="00F61BA7"/>
    <w:rsid w:val="0E221979"/>
    <w:rsid w:val="1E2951F5"/>
    <w:rsid w:val="7296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10</TotalTime>
  <ScaleCrop>false</ScaleCrop>
  <LinksUpToDate>false</LinksUpToDate>
  <CharactersWithSpaces>541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2018-07-30T01:42:00Z</dcterms:created>
  <dc:creator>isccc</dc:creator>
  <cp:lastModifiedBy>547</cp:lastModifiedBy>
  <cp:lastPrinted>2018-07-30T01:47:00Z</cp:lastPrinted>
  <dcterms:modified xsi:type="dcterms:W3CDTF">2018-07-30T07:57:00Z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