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BEE" w:rsidRPr="00C41BEE" w:rsidRDefault="00C41BEE" w:rsidP="00C41BEE">
      <w:pPr>
        <w:spacing w:line="240" w:lineRule="auto"/>
        <w:rPr>
          <w:rFonts w:asciiTheme="majorEastAsia" w:eastAsiaTheme="majorEastAsia" w:hAnsiTheme="majorEastAsia"/>
          <w:sz w:val="32"/>
          <w:szCs w:val="32"/>
        </w:rPr>
      </w:pPr>
      <w:r w:rsidRPr="00C41BEE">
        <w:rPr>
          <w:rFonts w:asciiTheme="majorEastAsia" w:eastAsiaTheme="majorEastAsia" w:hAnsiTheme="majorEastAsia" w:hint="eastAsia"/>
          <w:sz w:val="32"/>
          <w:szCs w:val="32"/>
        </w:rPr>
        <w:t>附件3：</w:t>
      </w:r>
    </w:p>
    <w:p w:rsidR="00B80825" w:rsidRDefault="00B80825">
      <w:pPr>
        <w:widowControl w:val="0"/>
        <w:spacing w:line="240" w:lineRule="auto"/>
        <w:jc w:val="center"/>
        <w:rPr>
          <w:rFonts w:ascii="黑体" w:eastAsia="黑体" w:hAnsi="黑体" w:cs="黑体"/>
          <w:bCs/>
          <w:kern w:val="32"/>
          <w:sz w:val="32"/>
          <w:szCs w:val="32"/>
        </w:rPr>
      </w:pPr>
      <w:r w:rsidRPr="00B80825">
        <w:rPr>
          <w:rFonts w:ascii="黑体" w:eastAsia="黑体" w:hAnsi="黑体" w:cs="黑体" w:hint="eastAsia"/>
          <w:bCs/>
          <w:kern w:val="32"/>
          <w:sz w:val="32"/>
          <w:szCs w:val="32"/>
        </w:rPr>
        <w:t>第三届大学生保险创新创意大赛作品内容</w:t>
      </w:r>
    </w:p>
    <w:p w:rsidR="004E2DD8" w:rsidRPr="001B0A47" w:rsidRDefault="00BB78E5">
      <w:pPr>
        <w:widowControl w:val="0"/>
        <w:spacing w:line="240" w:lineRule="auto"/>
        <w:jc w:val="center"/>
        <w:rPr>
          <w:rFonts w:ascii="宋体"/>
          <w:bCs/>
          <w:kern w:val="2"/>
        </w:rPr>
      </w:pPr>
      <w:r w:rsidRPr="001B0A47">
        <w:rPr>
          <w:rFonts w:ascii="宋体" w:hint="eastAsia"/>
          <w:bCs/>
          <w:kern w:val="2"/>
        </w:rPr>
        <w:t>（方案字数</w:t>
      </w:r>
      <w:r w:rsidRPr="001B0A47">
        <w:rPr>
          <w:rFonts w:ascii="宋体"/>
          <w:bCs/>
          <w:kern w:val="2"/>
        </w:rPr>
        <w:t>5000-10000</w:t>
      </w:r>
      <w:r w:rsidRPr="001B0A47">
        <w:rPr>
          <w:rFonts w:ascii="宋体" w:hint="eastAsia"/>
          <w:bCs/>
          <w:kern w:val="2"/>
        </w:rPr>
        <w:t>字为宜）</w:t>
      </w:r>
    </w:p>
    <w:p w:rsidR="00B03309" w:rsidRDefault="00B03309">
      <w:pPr>
        <w:widowControl w:val="0"/>
        <w:spacing w:line="240" w:lineRule="auto"/>
        <w:ind w:firstLine="562"/>
        <w:jc w:val="both"/>
        <w:rPr>
          <w:rFonts w:ascii="宋体"/>
          <w:bCs/>
          <w:kern w:val="2"/>
          <w:sz w:val="28"/>
          <w:szCs w:val="28"/>
        </w:rPr>
      </w:pPr>
    </w:p>
    <w:p w:rsidR="004E2DD8" w:rsidRDefault="00BB78E5">
      <w:pPr>
        <w:widowControl w:val="0"/>
        <w:spacing w:line="240" w:lineRule="auto"/>
        <w:ind w:firstLine="562"/>
        <w:jc w:val="both"/>
        <w:rPr>
          <w:rFonts w:ascii="宋体"/>
          <w:bCs/>
          <w:kern w:val="2"/>
          <w:sz w:val="28"/>
          <w:szCs w:val="28"/>
        </w:rPr>
      </w:pPr>
      <w:r>
        <w:rPr>
          <w:rFonts w:ascii="宋体" w:hint="eastAsia"/>
          <w:bCs/>
          <w:kern w:val="2"/>
          <w:sz w:val="28"/>
          <w:szCs w:val="28"/>
        </w:rPr>
        <w:t>作品内容通常包含但不限于以下内容：</w:t>
      </w:r>
    </w:p>
    <w:p w:rsidR="004E2DD8" w:rsidRDefault="00BB78E5">
      <w:pPr>
        <w:widowControl w:val="0"/>
        <w:spacing w:line="240" w:lineRule="auto"/>
        <w:ind w:firstLine="562"/>
        <w:jc w:val="both"/>
        <w:rPr>
          <w:rFonts w:ascii="黑体" w:eastAsia="黑体" w:hAnsi="黑体" w:cs="黑体"/>
          <w:bCs/>
          <w:kern w:val="2"/>
          <w:sz w:val="28"/>
          <w:szCs w:val="28"/>
        </w:rPr>
      </w:pPr>
      <w:r>
        <w:rPr>
          <w:rFonts w:ascii="黑体" w:eastAsia="黑体" w:hAnsi="黑体" w:cs="黑体" w:hint="eastAsia"/>
          <w:bCs/>
          <w:kern w:val="2"/>
          <w:sz w:val="28"/>
          <w:szCs w:val="28"/>
        </w:rPr>
        <w:t>一、作品类别</w:t>
      </w:r>
    </w:p>
    <w:p w:rsidR="004E2DD8" w:rsidRDefault="00BB78E5">
      <w:pPr>
        <w:widowControl w:val="0"/>
        <w:spacing w:line="240" w:lineRule="auto"/>
        <w:ind w:firstLine="562"/>
        <w:jc w:val="both"/>
        <w:rPr>
          <w:rFonts w:ascii="宋体"/>
          <w:bCs/>
          <w:kern w:val="2"/>
          <w:sz w:val="28"/>
          <w:szCs w:val="28"/>
        </w:rPr>
      </w:pPr>
      <w:r>
        <w:rPr>
          <w:rFonts w:ascii="宋体" w:hint="eastAsia"/>
          <w:bCs/>
          <w:kern w:val="2"/>
          <w:sz w:val="28"/>
          <w:szCs w:val="28"/>
        </w:rPr>
        <w:t>产品创新创意类；营销创新创意类、服务创新创意类；其他创新创意类。</w:t>
      </w:r>
    </w:p>
    <w:p w:rsidR="004E2DD8" w:rsidRDefault="00BB78E5">
      <w:pPr>
        <w:widowControl w:val="0"/>
        <w:spacing w:line="240" w:lineRule="auto"/>
        <w:ind w:firstLine="562"/>
        <w:jc w:val="both"/>
        <w:rPr>
          <w:rFonts w:ascii="黑体" w:eastAsia="黑体" w:hAnsi="黑体" w:cs="黑体"/>
          <w:bCs/>
          <w:kern w:val="2"/>
          <w:sz w:val="28"/>
          <w:szCs w:val="28"/>
        </w:rPr>
      </w:pPr>
      <w:r>
        <w:rPr>
          <w:rFonts w:ascii="黑体" w:eastAsia="黑体" w:hAnsi="黑体" w:cs="黑体" w:hint="eastAsia"/>
          <w:bCs/>
          <w:kern w:val="2"/>
          <w:sz w:val="28"/>
          <w:szCs w:val="28"/>
        </w:rPr>
        <w:t>二、作品概述</w:t>
      </w:r>
    </w:p>
    <w:p w:rsidR="004E2DD8" w:rsidRDefault="00BB78E5">
      <w:pPr>
        <w:widowControl w:val="0"/>
        <w:spacing w:line="240" w:lineRule="auto"/>
        <w:ind w:firstLine="562"/>
        <w:jc w:val="both"/>
        <w:rPr>
          <w:rFonts w:ascii="宋体"/>
          <w:bCs/>
          <w:kern w:val="2"/>
          <w:sz w:val="28"/>
          <w:szCs w:val="28"/>
        </w:rPr>
      </w:pPr>
      <w:r>
        <w:rPr>
          <w:rFonts w:ascii="宋体" w:hint="eastAsia"/>
          <w:bCs/>
          <w:kern w:val="2"/>
          <w:sz w:val="28"/>
          <w:szCs w:val="28"/>
        </w:rPr>
        <w:t>背景情况；主要目的（解决什么问题）；功能作用；</w:t>
      </w:r>
      <w:r w:rsidR="002E27B4">
        <w:rPr>
          <w:rFonts w:ascii="宋体" w:hint="eastAsia"/>
          <w:bCs/>
          <w:kern w:val="2"/>
          <w:sz w:val="28"/>
          <w:szCs w:val="28"/>
        </w:rPr>
        <w:t>新颖性</w:t>
      </w:r>
      <w:bookmarkStart w:id="0" w:name="_GoBack"/>
      <w:bookmarkEnd w:id="0"/>
      <w:r>
        <w:rPr>
          <w:rFonts w:ascii="宋体" w:hint="eastAsia"/>
          <w:bCs/>
          <w:kern w:val="2"/>
          <w:sz w:val="28"/>
          <w:szCs w:val="28"/>
        </w:rPr>
        <w:t>描述；等等。</w:t>
      </w:r>
    </w:p>
    <w:p w:rsidR="004E2DD8" w:rsidRDefault="00BB78E5">
      <w:pPr>
        <w:widowControl w:val="0"/>
        <w:spacing w:line="240" w:lineRule="auto"/>
        <w:ind w:firstLine="562"/>
        <w:jc w:val="both"/>
        <w:rPr>
          <w:rFonts w:ascii="黑体" w:eastAsia="黑体" w:hAnsi="黑体" w:cs="黑体"/>
          <w:bCs/>
          <w:kern w:val="2"/>
          <w:sz w:val="28"/>
          <w:szCs w:val="28"/>
        </w:rPr>
      </w:pPr>
      <w:r>
        <w:rPr>
          <w:rFonts w:ascii="黑体" w:eastAsia="黑体" w:hAnsi="黑体" w:cs="黑体" w:hint="eastAsia"/>
          <w:bCs/>
          <w:kern w:val="2"/>
          <w:sz w:val="28"/>
          <w:szCs w:val="28"/>
        </w:rPr>
        <w:t>三、可行性分析</w:t>
      </w:r>
    </w:p>
    <w:p w:rsidR="004E2DD8" w:rsidRDefault="00BB78E5">
      <w:pPr>
        <w:widowControl w:val="0"/>
        <w:spacing w:line="240" w:lineRule="auto"/>
        <w:ind w:firstLine="562"/>
        <w:jc w:val="both"/>
        <w:rPr>
          <w:rFonts w:ascii="宋体"/>
          <w:bCs/>
          <w:kern w:val="2"/>
          <w:sz w:val="28"/>
          <w:szCs w:val="28"/>
        </w:rPr>
      </w:pPr>
      <w:r>
        <w:rPr>
          <w:rFonts w:ascii="宋体" w:hint="eastAsia"/>
          <w:bCs/>
          <w:kern w:val="2"/>
          <w:sz w:val="28"/>
          <w:szCs w:val="28"/>
        </w:rPr>
        <w:t>作品付诸实施需要借助的技术条件、制度条件、政策条件等。</w:t>
      </w:r>
    </w:p>
    <w:p w:rsidR="004E2DD8" w:rsidRDefault="00BB78E5">
      <w:pPr>
        <w:widowControl w:val="0"/>
        <w:spacing w:line="240" w:lineRule="auto"/>
        <w:ind w:firstLine="562"/>
        <w:jc w:val="both"/>
        <w:rPr>
          <w:rFonts w:ascii="黑体" w:eastAsia="黑体" w:hAnsi="黑体" w:cs="黑体"/>
          <w:bCs/>
          <w:kern w:val="2"/>
          <w:sz w:val="28"/>
          <w:szCs w:val="28"/>
        </w:rPr>
      </w:pPr>
      <w:r>
        <w:rPr>
          <w:rFonts w:ascii="黑体" w:eastAsia="黑体" w:hAnsi="黑体" w:cs="黑体" w:hint="eastAsia"/>
          <w:bCs/>
          <w:kern w:val="2"/>
          <w:sz w:val="28"/>
          <w:szCs w:val="28"/>
        </w:rPr>
        <w:t>四、风险管控</w:t>
      </w:r>
    </w:p>
    <w:p w:rsidR="004E2DD8" w:rsidRDefault="00BB78E5">
      <w:pPr>
        <w:widowControl w:val="0"/>
        <w:spacing w:line="240" w:lineRule="auto"/>
        <w:ind w:firstLine="562"/>
        <w:jc w:val="both"/>
        <w:rPr>
          <w:rFonts w:ascii="宋体"/>
          <w:bCs/>
          <w:kern w:val="2"/>
          <w:sz w:val="28"/>
          <w:szCs w:val="28"/>
        </w:rPr>
      </w:pPr>
      <w:r>
        <w:rPr>
          <w:rFonts w:ascii="宋体" w:hint="eastAsia"/>
          <w:bCs/>
          <w:kern w:val="2"/>
          <w:sz w:val="28"/>
          <w:szCs w:val="28"/>
        </w:rPr>
        <w:t>方案本身可能蕴含或带来的风险；应对措施。</w:t>
      </w:r>
    </w:p>
    <w:p w:rsidR="004E2DD8" w:rsidRDefault="00BB78E5" w:rsidP="00B03309">
      <w:pPr>
        <w:widowControl w:val="0"/>
        <w:spacing w:line="240" w:lineRule="auto"/>
        <w:ind w:firstLine="562"/>
        <w:jc w:val="both"/>
      </w:pPr>
      <w:r>
        <w:rPr>
          <w:rFonts w:ascii="黑体" w:eastAsia="黑体" w:hAnsi="黑体" w:cs="黑体" w:hint="eastAsia"/>
          <w:bCs/>
          <w:kern w:val="2"/>
          <w:sz w:val="28"/>
          <w:szCs w:val="28"/>
        </w:rPr>
        <w:t>五、其他</w:t>
      </w:r>
    </w:p>
    <w:sectPr w:rsidR="004E2DD8" w:rsidSect="001B0A47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2AE" w:rsidRDefault="006A12AE" w:rsidP="00EA16AF">
      <w:pPr>
        <w:spacing w:line="240" w:lineRule="auto"/>
      </w:pPr>
      <w:r>
        <w:separator/>
      </w:r>
    </w:p>
  </w:endnote>
  <w:endnote w:type="continuationSeparator" w:id="0">
    <w:p w:rsidR="006A12AE" w:rsidRDefault="006A12AE" w:rsidP="00EA16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2AE" w:rsidRDefault="006A12AE" w:rsidP="00EA16AF">
      <w:pPr>
        <w:spacing w:line="240" w:lineRule="auto"/>
      </w:pPr>
      <w:r>
        <w:separator/>
      </w:r>
    </w:p>
  </w:footnote>
  <w:footnote w:type="continuationSeparator" w:id="0">
    <w:p w:rsidR="006A12AE" w:rsidRDefault="006A12AE" w:rsidP="00EA16A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9C8"/>
    <w:rsid w:val="00063E6F"/>
    <w:rsid w:val="0009026C"/>
    <w:rsid w:val="000B6615"/>
    <w:rsid w:val="001260F5"/>
    <w:rsid w:val="001B0A47"/>
    <w:rsid w:val="002959C8"/>
    <w:rsid w:val="002E27B4"/>
    <w:rsid w:val="00397178"/>
    <w:rsid w:val="00456AB1"/>
    <w:rsid w:val="00457CF3"/>
    <w:rsid w:val="004B19F2"/>
    <w:rsid w:val="004E2DD8"/>
    <w:rsid w:val="006A12AE"/>
    <w:rsid w:val="00750037"/>
    <w:rsid w:val="00793F27"/>
    <w:rsid w:val="007A2CF0"/>
    <w:rsid w:val="007C3152"/>
    <w:rsid w:val="007D1481"/>
    <w:rsid w:val="009C77A4"/>
    <w:rsid w:val="00AB68AE"/>
    <w:rsid w:val="00B03309"/>
    <w:rsid w:val="00B15FCD"/>
    <w:rsid w:val="00B80825"/>
    <w:rsid w:val="00BB78E5"/>
    <w:rsid w:val="00C41BEE"/>
    <w:rsid w:val="00C879E9"/>
    <w:rsid w:val="00DA4594"/>
    <w:rsid w:val="00EA16AF"/>
    <w:rsid w:val="00EB6CBA"/>
    <w:rsid w:val="00F24821"/>
    <w:rsid w:val="00F57830"/>
    <w:rsid w:val="14E3538F"/>
    <w:rsid w:val="20E340D6"/>
    <w:rsid w:val="45994F70"/>
    <w:rsid w:val="45CD0DF0"/>
    <w:rsid w:val="53B04195"/>
    <w:rsid w:val="55AA77D3"/>
    <w:rsid w:val="73D5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360" w:lineRule="auto"/>
    </w:pPr>
    <w:rPr>
      <w:rFonts w:ascii="Calibri" w:eastAsia="宋体" w:hAnsi="Calibri" w:cs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pPr>
      <w:keepNext/>
      <w:spacing w:before="240" w:after="60"/>
      <w:outlineLvl w:val="0"/>
    </w:pPr>
    <w:rPr>
      <w:rFonts w:ascii="Cambria" w:eastAsia="黑体" w:hAnsi="Cambria"/>
      <w:b/>
      <w:bCs/>
      <w:kern w:val="32"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Title"/>
    <w:basedOn w:val="a"/>
    <w:next w:val="a"/>
    <w:link w:val="Char1"/>
    <w:uiPriority w:val="99"/>
    <w:qFormat/>
    <w:pPr>
      <w:spacing w:before="240" w:after="60"/>
      <w:jc w:val="center"/>
      <w:outlineLvl w:val="0"/>
    </w:pPr>
    <w:rPr>
      <w:rFonts w:ascii="Cambria" w:eastAsia="黑体" w:hAnsi="Cambria"/>
      <w:b/>
      <w:bCs/>
      <w:kern w:val="28"/>
      <w:sz w:val="32"/>
      <w:szCs w:val="32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character" w:customStyle="1" w:styleId="1Char">
    <w:name w:val="标题 1 Char"/>
    <w:basedOn w:val="a0"/>
    <w:link w:val="1"/>
    <w:uiPriority w:val="99"/>
    <w:rPr>
      <w:rFonts w:ascii="Cambria" w:eastAsia="黑体" w:hAnsi="Cambria" w:cs="Times New Roman"/>
      <w:b/>
      <w:bCs/>
      <w:kern w:val="32"/>
      <w:sz w:val="30"/>
      <w:szCs w:val="32"/>
    </w:rPr>
  </w:style>
  <w:style w:type="character" w:customStyle="1" w:styleId="Char1">
    <w:name w:val="标题 Char"/>
    <w:basedOn w:val="a0"/>
    <w:link w:val="a5"/>
    <w:uiPriority w:val="99"/>
    <w:rPr>
      <w:rFonts w:ascii="Cambria" w:eastAsia="黑体" w:hAnsi="Cambria" w:cs="Times New Roman"/>
      <w:b/>
      <w:bCs/>
      <w:kern w:val="28"/>
      <w:sz w:val="32"/>
      <w:szCs w:val="32"/>
    </w:rPr>
  </w:style>
  <w:style w:type="paragraph" w:styleId="a6">
    <w:name w:val="Balloon Text"/>
    <w:basedOn w:val="a"/>
    <w:link w:val="Char2"/>
    <w:uiPriority w:val="99"/>
    <w:semiHidden/>
    <w:unhideWhenUsed/>
    <w:rsid w:val="00EA16AF"/>
    <w:pPr>
      <w:spacing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EA16AF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360" w:lineRule="auto"/>
    </w:pPr>
    <w:rPr>
      <w:rFonts w:ascii="Calibri" w:eastAsia="宋体" w:hAnsi="Calibri" w:cs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pPr>
      <w:keepNext/>
      <w:spacing w:before="240" w:after="60"/>
      <w:outlineLvl w:val="0"/>
    </w:pPr>
    <w:rPr>
      <w:rFonts w:ascii="Cambria" w:eastAsia="黑体" w:hAnsi="Cambria"/>
      <w:b/>
      <w:bCs/>
      <w:kern w:val="32"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Title"/>
    <w:basedOn w:val="a"/>
    <w:next w:val="a"/>
    <w:link w:val="Char1"/>
    <w:uiPriority w:val="99"/>
    <w:qFormat/>
    <w:pPr>
      <w:spacing w:before="240" w:after="60"/>
      <w:jc w:val="center"/>
      <w:outlineLvl w:val="0"/>
    </w:pPr>
    <w:rPr>
      <w:rFonts w:ascii="Cambria" w:eastAsia="黑体" w:hAnsi="Cambria"/>
      <w:b/>
      <w:bCs/>
      <w:kern w:val="28"/>
      <w:sz w:val="32"/>
      <w:szCs w:val="32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character" w:customStyle="1" w:styleId="1Char">
    <w:name w:val="标题 1 Char"/>
    <w:basedOn w:val="a0"/>
    <w:link w:val="1"/>
    <w:uiPriority w:val="99"/>
    <w:rPr>
      <w:rFonts w:ascii="Cambria" w:eastAsia="黑体" w:hAnsi="Cambria" w:cs="Times New Roman"/>
      <w:b/>
      <w:bCs/>
      <w:kern w:val="32"/>
      <w:sz w:val="30"/>
      <w:szCs w:val="32"/>
    </w:rPr>
  </w:style>
  <w:style w:type="character" w:customStyle="1" w:styleId="Char1">
    <w:name w:val="标题 Char"/>
    <w:basedOn w:val="a0"/>
    <w:link w:val="a5"/>
    <w:uiPriority w:val="99"/>
    <w:rPr>
      <w:rFonts w:ascii="Cambria" w:eastAsia="黑体" w:hAnsi="Cambria" w:cs="Times New Roman"/>
      <w:b/>
      <w:bCs/>
      <w:kern w:val="28"/>
      <w:sz w:val="32"/>
      <w:szCs w:val="32"/>
    </w:rPr>
  </w:style>
  <w:style w:type="paragraph" w:styleId="a6">
    <w:name w:val="Balloon Text"/>
    <w:basedOn w:val="a"/>
    <w:link w:val="Char2"/>
    <w:uiPriority w:val="99"/>
    <w:semiHidden/>
    <w:unhideWhenUsed/>
    <w:rsid w:val="00EA16AF"/>
    <w:pPr>
      <w:spacing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EA16A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王小龙</dc:creator>
  <cp:lastModifiedBy>洪苏蕾</cp:lastModifiedBy>
  <cp:revision>3</cp:revision>
  <cp:lastPrinted>2016-10-18T03:07:00Z</cp:lastPrinted>
  <dcterms:created xsi:type="dcterms:W3CDTF">2017-06-21T08:49:00Z</dcterms:created>
  <dcterms:modified xsi:type="dcterms:W3CDTF">2017-09-26T04:24:00Z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