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全国保险公司公司治理与合规经营专题培训班报名回执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（请加盖单位公章）</w:t>
      </w:r>
    </w:p>
    <w:tbl>
      <w:tblPr>
        <w:tblStyle w:val="4"/>
        <w:tblpPr w:leftFromText="180" w:rightFromText="180" w:vertAnchor="text" w:horzAnchor="page" w:tblpX="2166" w:tblpY="60"/>
        <w:tblOverlap w:val="never"/>
        <w:tblW w:w="12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661"/>
        <w:gridCol w:w="2144"/>
        <w:gridCol w:w="1072"/>
        <w:gridCol w:w="1"/>
        <w:gridCol w:w="1489"/>
        <w:gridCol w:w="271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83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2805" w:type="dxa"/>
            <w:gridSpan w:val="2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参加人数</w:t>
            </w:r>
          </w:p>
        </w:tc>
        <w:tc>
          <w:tcPr>
            <w:tcW w:w="1490" w:type="dxa"/>
            <w:gridSpan w:val="2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17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参加期次（地点）</w:t>
            </w:r>
          </w:p>
        </w:tc>
        <w:tc>
          <w:tcPr>
            <w:tcW w:w="3297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3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联系人</w:t>
            </w:r>
          </w:p>
        </w:tc>
        <w:tc>
          <w:tcPr>
            <w:tcW w:w="2805" w:type="dxa"/>
            <w:gridSpan w:val="2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072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1490" w:type="dxa"/>
            <w:gridSpan w:val="2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717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邮箱</w:t>
            </w:r>
          </w:p>
        </w:tc>
        <w:tc>
          <w:tcPr>
            <w:tcW w:w="3297" w:type="dxa"/>
            <w:vAlign w:val="top"/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3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参加人姓名</w:t>
            </w:r>
          </w:p>
        </w:tc>
        <w:tc>
          <w:tcPr>
            <w:tcW w:w="661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2144" w:type="dxa"/>
            <w:vAlign w:val="top"/>
          </w:tcPr>
          <w:p>
            <w:pPr>
              <w:widowControl w:val="0"/>
              <w:jc w:val="both"/>
            </w:pPr>
            <w:r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1073" w:type="dxa"/>
            <w:gridSpan w:val="2"/>
            <w:vAlign w:val="top"/>
          </w:tcPr>
          <w:p>
            <w:pPr>
              <w:widowControl w:val="0"/>
              <w:jc w:val="both"/>
            </w:pPr>
            <w:r>
              <w:rPr>
                <w:rFonts w:hint="eastAsia"/>
                <w:lang w:eastAsia="zh-CN"/>
              </w:rPr>
              <w:t>部门</w:t>
            </w:r>
          </w:p>
        </w:tc>
        <w:tc>
          <w:tcPr>
            <w:tcW w:w="1489" w:type="dxa"/>
            <w:vAlign w:val="top"/>
          </w:tcPr>
          <w:p>
            <w:pPr>
              <w:widowControl w:val="0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2717" w:type="dxa"/>
            <w:vAlign w:val="top"/>
          </w:tcPr>
          <w:p>
            <w:pPr>
              <w:widowControl w:val="0"/>
              <w:jc w:val="both"/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3297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83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661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2144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072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1490" w:type="dxa"/>
            <w:gridSpan w:val="2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2717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297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83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661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2144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072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490" w:type="dxa"/>
            <w:gridSpan w:val="2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2717" w:type="dxa"/>
            <w:vAlign w:val="top"/>
          </w:tcPr>
          <w:p>
            <w:pPr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297" w:type="dxa"/>
            <w:vAlign w:val="top"/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83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661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2144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072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490" w:type="dxa"/>
            <w:gridSpan w:val="2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2717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3297" w:type="dxa"/>
            <w:vAlign w:val="top"/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3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661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2144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072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490" w:type="dxa"/>
            <w:gridSpan w:val="2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2717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3297" w:type="dxa"/>
            <w:vAlign w:val="top"/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83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661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2144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072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490" w:type="dxa"/>
            <w:gridSpan w:val="2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2717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3297" w:type="dxa"/>
            <w:vAlign w:val="top"/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3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661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2144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072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490" w:type="dxa"/>
            <w:gridSpan w:val="2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2717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3297" w:type="dxa"/>
            <w:vAlign w:val="top"/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83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661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2144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072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490" w:type="dxa"/>
            <w:gridSpan w:val="2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2717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3297" w:type="dxa"/>
            <w:vAlign w:val="top"/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83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661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2144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072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490" w:type="dxa"/>
            <w:gridSpan w:val="2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2717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3297" w:type="dxa"/>
            <w:vAlign w:val="top"/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83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661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2144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072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1490" w:type="dxa"/>
            <w:gridSpan w:val="2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2717" w:type="dxa"/>
            <w:vAlign w:val="top"/>
          </w:tcPr>
          <w:p>
            <w:pPr>
              <w:widowControl w:val="0"/>
              <w:jc w:val="both"/>
            </w:pPr>
          </w:p>
        </w:tc>
        <w:tc>
          <w:tcPr>
            <w:tcW w:w="3297" w:type="dxa"/>
            <w:vAlign w:val="top"/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83" w:type="dxa"/>
            <w:vAlign w:val="top"/>
          </w:tcPr>
          <w:p>
            <w:pPr>
              <w:widowControl w:val="0"/>
              <w:jc w:val="both"/>
            </w:pPr>
            <w:r>
              <w:rPr>
                <w:rFonts w:hint="eastAsia" w:ascii="宋体" w:hAnsi="宋体"/>
                <w:sz w:val="21"/>
                <w:szCs w:val="21"/>
              </w:rPr>
              <w:t>住 宿 要 求</w:t>
            </w:r>
          </w:p>
        </w:tc>
        <w:tc>
          <w:tcPr>
            <w:tcW w:w="11381" w:type="dxa"/>
            <w:gridSpan w:val="7"/>
            <w:vAlign w:val="top"/>
          </w:tcPr>
          <w:p>
            <w:pPr>
              <w:widowControl w:val="0"/>
              <w:jc w:val="both"/>
            </w:pPr>
            <w:r>
              <w:rPr>
                <w:rFonts w:ascii="宋体" w:hAnsi="MS Mincho" w:cs="MS Mincho"/>
                <w:sz w:val="21"/>
                <w:szCs w:val="21"/>
              </w:rPr>
              <w:t>▪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单人间       间      </w:t>
            </w:r>
            <w:r>
              <w:rPr>
                <w:rFonts w:ascii="宋体" w:hAnsi="MS Mincho" w:cs="MS Mincho"/>
                <w:sz w:val="21"/>
                <w:szCs w:val="21"/>
              </w:rPr>
              <w:t>▪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双人间       间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</w:t>
      </w:r>
    </w:p>
    <w:p>
      <w:pPr>
        <w:rPr>
          <w:rFonts w:hint="eastAsia" w:ascii="Calibri" w:hAnsi="Calibri" w:eastAsia="宋体" w:cs="黑体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黑体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黑体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黑体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黑体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黑体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黑体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黑体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黑体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黑体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黑体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黑体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黑体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黑体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黑体"/>
          <w:sz w:val="21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黑体"/>
          <w:sz w:val="21"/>
          <w:szCs w:val="22"/>
          <w:lang w:val="en-US" w:eastAsia="zh-CN" w:bidi="ar-SA"/>
        </w:rPr>
      </w:pPr>
    </w:p>
    <w:p>
      <w:pPr>
        <w:tabs>
          <w:tab w:val="left" w:pos="9029"/>
        </w:tabs>
        <w:jc w:val="left"/>
        <w:rPr>
          <w:rFonts w:hint="eastAsia"/>
          <w:lang w:val="en-US" w:eastAsia="zh-CN"/>
        </w:rPr>
      </w:pPr>
      <w:r>
        <w:rPr>
          <w:rFonts w:hint="eastAsia" w:cs="黑体"/>
          <w:sz w:val="21"/>
          <w:szCs w:val="22"/>
          <w:lang w:val="en-US" w:eastAsia="zh-CN" w:bidi="ar-SA"/>
        </w:rPr>
        <w:tab/>
      </w:r>
      <w:r>
        <w:rPr>
          <w:rFonts w:hint="eastAsia" w:cs="黑体"/>
          <w:sz w:val="21"/>
          <w:szCs w:val="22"/>
          <w:lang w:val="en-US" w:eastAsia="zh-CN" w:bidi="ar-SA"/>
        </w:rPr>
        <w:t xml:space="preserve">            此回执复印有效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994211"/>
    <w:rsid w:val="03F6274D"/>
    <w:rsid w:val="0858747E"/>
    <w:rsid w:val="0A994211"/>
    <w:rsid w:val="198E639E"/>
    <w:rsid w:val="26305E3D"/>
    <w:rsid w:val="29D64ADB"/>
    <w:rsid w:val="2B765CC1"/>
    <w:rsid w:val="595B1D4A"/>
    <w:rsid w:val="620D7093"/>
    <w:rsid w:val="65296E3A"/>
    <w:rsid w:val="6B9A053E"/>
    <w:rsid w:val="6FA04F59"/>
    <w:rsid w:val="709231E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2017-03-28T08:06:00Z</dcterms:created>
  <dc:creator>郑蕊</dc:creator>
  <cp:lastModifiedBy>cmr</cp:lastModifiedBy>
  <dcterms:modified xsi:type="dcterms:W3CDTF">2017-05-25T08:35:03Z</dcterms:modified>
  <dc:title>全国保险公司公司治理与合规经营专题培训班报名回执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